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81C" w14:textId="3ADA0C55" w:rsidR="00D156CB" w:rsidRDefault="00AB48FE" w:rsidP="004C2C55">
      <w:pPr>
        <w:jc w:val="center"/>
        <w:rPr>
          <w:b/>
          <w:bCs/>
          <w:sz w:val="32"/>
          <w:szCs w:val="32"/>
        </w:rPr>
      </w:pPr>
      <w:r>
        <w:rPr>
          <w:b/>
          <w:bCs/>
          <w:sz w:val="32"/>
          <w:szCs w:val="32"/>
        </w:rPr>
        <w:t>Utility High Voltage</w:t>
      </w:r>
      <w:r w:rsidR="00BC7339">
        <w:rPr>
          <w:b/>
          <w:bCs/>
          <w:sz w:val="32"/>
          <w:szCs w:val="32"/>
        </w:rPr>
        <w:t xml:space="preserve"> Safety Training</w:t>
      </w:r>
    </w:p>
    <w:p w14:paraId="2F39FC54" w14:textId="0218FA8D" w:rsidR="00FB471A" w:rsidRPr="00FB471A" w:rsidRDefault="00FB471A" w:rsidP="004C2C55">
      <w:pPr>
        <w:jc w:val="center"/>
        <w:rPr>
          <w:b/>
          <w:bCs/>
          <w:sz w:val="28"/>
          <w:szCs w:val="28"/>
        </w:rPr>
      </w:pPr>
      <w:r w:rsidRPr="00FB471A">
        <w:rPr>
          <w:b/>
          <w:bCs/>
          <w:sz w:val="28"/>
          <w:szCs w:val="28"/>
        </w:rPr>
        <w:t>Info Sheet</w:t>
      </w:r>
    </w:p>
    <w:p w14:paraId="6CDA4122" w14:textId="77777777" w:rsidR="004C2C55" w:rsidRDefault="004C2C55" w:rsidP="004C2C55">
      <w:pPr>
        <w:pStyle w:val="TOC4"/>
      </w:pPr>
      <w:bookmarkStart w:id="0" w:name="_Toc451324371"/>
      <w:bookmarkStart w:id="1" w:name="_Toc451326321"/>
    </w:p>
    <w:p w14:paraId="0E405F27" w14:textId="0DE387B7" w:rsidR="009D670D" w:rsidRPr="009D670D" w:rsidRDefault="009D670D" w:rsidP="009D670D">
      <w:pPr>
        <w:sectPr w:rsidR="009D670D" w:rsidRPr="009D670D" w:rsidSect="00FB47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pPr>
    </w:p>
    <w:p w14:paraId="2F4A971E" w14:textId="5690A2F9" w:rsidR="00D156CB" w:rsidRPr="009E62B6" w:rsidRDefault="00D156CB" w:rsidP="004C2C55">
      <w:pPr>
        <w:pStyle w:val="TOC4"/>
        <w:rPr>
          <w:sz w:val="28"/>
          <w:szCs w:val="28"/>
        </w:rPr>
      </w:pPr>
      <w:r w:rsidRPr="009E62B6">
        <w:rPr>
          <w:sz w:val="28"/>
          <w:szCs w:val="28"/>
        </w:rPr>
        <w:t>Course Information</w:t>
      </w:r>
    </w:p>
    <w:p w14:paraId="3A61915D" w14:textId="5706C10D" w:rsidR="009D670D" w:rsidRPr="009E62B6" w:rsidRDefault="009D670D" w:rsidP="009D670D">
      <w:pPr>
        <w:pStyle w:val="Heading2"/>
        <w:keepNext/>
        <w:ind w:right="0"/>
        <w:rPr>
          <w:sz w:val="32"/>
          <w:szCs w:val="28"/>
        </w:rPr>
      </w:pPr>
      <w:bookmarkStart w:id="2" w:name="_Toc451324360"/>
      <w:bookmarkStart w:id="3" w:name="_Toc451326310"/>
      <w:r w:rsidRPr="009E62B6">
        <w:rPr>
          <w:sz w:val="24"/>
        </w:rPr>
        <w:t xml:space="preserve">Course Length </w:t>
      </w:r>
      <w:r w:rsidR="00011CFA">
        <w:rPr>
          <w:sz w:val="24"/>
        </w:rPr>
        <w:t>–</w:t>
      </w:r>
      <w:r w:rsidRPr="00011CFA">
        <w:rPr>
          <w:b w:val="0"/>
          <w:bCs/>
          <w:szCs w:val="28"/>
        </w:rPr>
        <w:t xml:space="preserve"> </w:t>
      </w:r>
      <w:r w:rsidR="00BC7339">
        <w:rPr>
          <w:b w:val="0"/>
          <w:bCs/>
          <w:sz w:val="22"/>
          <w:szCs w:val="20"/>
        </w:rPr>
        <w:t>8</w:t>
      </w:r>
      <w:r w:rsidRPr="009E62B6">
        <w:rPr>
          <w:b w:val="0"/>
          <w:bCs/>
          <w:sz w:val="22"/>
          <w:szCs w:val="20"/>
        </w:rPr>
        <w:t xml:space="preserve"> hours</w:t>
      </w:r>
    </w:p>
    <w:p w14:paraId="6E9D9517" w14:textId="7619841E" w:rsidR="003C6DA2" w:rsidRPr="009E62B6" w:rsidRDefault="00D156CB" w:rsidP="009D670D">
      <w:pPr>
        <w:pStyle w:val="Heading2"/>
        <w:keepNext/>
        <w:ind w:right="0"/>
        <w:rPr>
          <w:rFonts w:eastAsiaTheme="minorEastAsia"/>
          <w:b w:val="0"/>
          <w:sz w:val="22"/>
          <w:szCs w:val="22"/>
        </w:rPr>
      </w:pPr>
      <w:r w:rsidRPr="009E62B6">
        <w:rPr>
          <w:sz w:val="24"/>
        </w:rPr>
        <w:t>Course Description</w:t>
      </w:r>
      <w:r w:rsidR="004C2C55" w:rsidRPr="009E62B6">
        <w:rPr>
          <w:sz w:val="24"/>
        </w:rPr>
        <w:t xml:space="preserve"> </w:t>
      </w:r>
      <w:r w:rsidR="004C2C55" w:rsidRPr="009E62B6">
        <w:rPr>
          <w:szCs w:val="28"/>
        </w:rPr>
        <w:t>-</w:t>
      </w:r>
      <w:r w:rsidR="004C2C55" w:rsidRPr="00011CFA">
        <w:rPr>
          <w:b w:val="0"/>
          <w:bCs/>
          <w:szCs w:val="28"/>
        </w:rPr>
        <w:t xml:space="preserve"> </w:t>
      </w:r>
      <w:r w:rsidR="00BC7339" w:rsidRPr="00BC7339">
        <w:rPr>
          <w:rFonts w:eastAsiaTheme="minorEastAsia"/>
          <w:b w:val="0"/>
          <w:sz w:val="22"/>
          <w:szCs w:val="22"/>
        </w:rPr>
        <w:t>Utility systems present unique hazards that are not covered under other safety standards and require compliance with OSHA 29CFR1910.269. All workers exposed to these hazards are required to be trained to the level that they are exposed to ensure that they understand these hazards and mitigating methods. This course provides the students</w:t>
      </w:r>
      <w:r w:rsidR="00D1030F">
        <w:rPr>
          <w:rFonts w:eastAsiaTheme="minorEastAsia"/>
          <w:b w:val="0"/>
          <w:sz w:val="22"/>
          <w:szCs w:val="22"/>
        </w:rPr>
        <w:t xml:space="preserve"> with the knowledge</w:t>
      </w:r>
      <w:r w:rsidR="00BC7339" w:rsidRPr="00BC7339">
        <w:rPr>
          <w:rFonts w:eastAsiaTheme="minorEastAsia"/>
          <w:b w:val="0"/>
          <w:sz w:val="22"/>
          <w:szCs w:val="22"/>
        </w:rPr>
        <w:t xml:space="preserve"> to work safely with these unique hazards.</w:t>
      </w:r>
    </w:p>
    <w:p w14:paraId="1E5F3C29" w14:textId="203DF1B0" w:rsidR="00644E90" w:rsidRPr="009E62B6" w:rsidRDefault="009D670D" w:rsidP="009D670D">
      <w:pPr>
        <w:pStyle w:val="BodyText"/>
        <w:rPr>
          <w:sz w:val="22"/>
          <w:szCs w:val="18"/>
        </w:rPr>
      </w:pPr>
      <w:r w:rsidRPr="009E62B6">
        <w:rPr>
          <w:b/>
          <w:bCs/>
          <w:szCs w:val="24"/>
        </w:rPr>
        <w:t xml:space="preserve">Who Should Attend </w:t>
      </w:r>
      <w:r w:rsidRPr="009E62B6">
        <w:rPr>
          <w:b/>
          <w:bCs/>
          <w:sz w:val="28"/>
          <w:szCs w:val="22"/>
        </w:rPr>
        <w:t>-</w:t>
      </w:r>
      <w:r w:rsidRPr="00011CFA">
        <w:rPr>
          <w:b/>
          <w:bCs/>
          <w:sz w:val="28"/>
          <w:szCs w:val="22"/>
        </w:rPr>
        <w:t xml:space="preserve"> </w:t>
      </w:r>
      <w:r w:rsidR="00BC7339">
        <w:rPr>
          <w:rFonts w:ascii="Segoe UI" w:hAnsi="Segoe UI" w:cs="Segoe UI"/>
          <w:color w:val="404248"/>
          <w:shd w:val="clear" w:color="auto" w:fill="FFFFFF"/>
        </w:rPr>
        <w:t xml:space="preserve">This course is appropriate for anybody that is involved with utility system work, oversight, hazard mitigation, or work </w:t>
      </w:r>
      <w:proofErr w:type="gramStart"/>
      <w:r w:rsidR="00BC7339">
        <w:rPr>
          <w:rFonts w:ascii="Segoe UI" w:hAnsi="Segoe UI" w:cs="Segoe UI"/>
          <w:color w:val="404248"/>
          <w:shd w:val="clear" w:color="auto" w:fill="FFFFFF"/>
        </w:rPr>
        <w:t>planning.</w:t>
      </w:r>
      <w:proofErr w:type="gramEnd"/>
      <w:r w:rsidR="00BC7339">
        <w:rPr>
          <w:rFonts w:ascii="Segoe UI" w:hAnsi="Segoe UI" w:cs="Segoe UI"/>
          <w:color w:val="404248"/>
          <w:shd w:val="clear" w:color="auto" w:fill="FFFFFF"/>
        </w:rPr>
        <w:t xml:space="preserve"> This would include apprentices, dispatchers, linemen, operators, electricians, meter-relay technicians, supervision, management, planners, and engineers.</w:t>
      </w:r>
      <w:r w:rsidR="009E62B6" w:rsidRPr="009E62B6">
        <w:rPr>
          <w:sz w:val="22"/>
          <w:szCs w:val="18"/>
        </w:rPr>
        <w:br w:type="column"/>
      </w:r>
    </w:p>
    <w:p w14:paraId="718F1CCA" w14:textId="5B8EF7E6" w:rsidR="00D156CB" w:rsidRPr="009E62B6" w:rsidRDefault="00D156CB" w:rsidP="00D156CB">
      <w:pPr>
        <w:pStyle w:val="Heading2"/>
        <w:keepNext/>
        <w:rPr>
          <w:sz w:val="24"/>
        </w:rPr>
      </w:pPr>
      <w:bookmarkStart w:id="4" w:name="_Toc451324372"/>
      <w:bookmarkStart w:id="5" w:name="_Toc451326322"/>
      <w:bookmarkEnd w:id="0"/>
      <w:bookmarkEnd w:id="1"/>
      <w:bookmarkEnd w:id="2"/>
      <w:bookmarkEnd w:id="3"/>
      <w:r w:rsidRPr="009E62B6">
        <w:rPr>
          <w:sz w:val="24"/>
        </w:rPr>
        <w:t>Terminal Objective</w:t>
      </w:r>
      <w:bookmarkEnd w:id="4"/>
      <w:bookmarkEnd w:id="5"/>
    </w:p>
    <w:p w14:paraId="02CB0BBB" w14:textId="1D0193C4" w:rsidR="00BC7339" w:rsidRDefault="00BC7339" w:rsidP="00D156CB">
      <w:pPr>
        <w:pStyle w:val="Heading2"/>
        <w:keepNext/>
        <w:rPr>
          <w:rFonts w:eastAsiaTheme="minorEastAsia" w:cstheme="minorHAnsi"/>
          <w:b w:val="0"/>
          <w:sz w:val="22"/>
          <w:szCs w:val="22"/>
        </w:rPr>
      </w:pPr>
      <w:r w:rsidRPr="00BC7339">
        <w:rPr>
          <w:rFonts w:eastAsiaTheme="minorEastAsia" w:cstheme="minorHAnsi"/>
          <w:b w:val="0"/>
          <w:sz w:val="22"/>
          <w:szCs w:val="22"/>
        </w:rPr>
        <w:t xml:space="preserve">Upon completion of training, understand, select, and use the safe electrical work practices that will provide an increased level of personal safety in accordance with </w:t>
      </w:r>
      <w:r w:rsidRPr="00BC7339">
        <w:rPr>
          <w:rFonts w:eastAsiaTheme="minorEastAsia" w:cstheme="minorHAnsi"/>
          <w:b w:val="0"/>
          <w:i/>
          <w:iCs/>
          <w:sz w:val="22"/>
          <w:szCs w:val="22"/>
        </w:rPr>
        <w:t>29CFR1910.269 Electric Power Generation, Transmission, and Distribution</w:t>
      </w:r>
      <w:r w:rsidRPr="00BC7339">
        <w:rPr>
          <w:rFonts w:eastAsiaTheme="minorEastAsia" w:cstheme="minorHAnsi"/>
          <w:b w:val="0"/>
          <w:sz w:val="22"/>
          <w:szCs w:val="22"/>
        </w:rPr>
        <w:t>.</w:t>
      </w:r>
    </w:p>
    <w:p w14:paraId="1BCBF1B0" w14:textId="61D6A6D4" w:rsidR="00D156CB" w:rsidRPr="009E62B6" w:rsidRDefault="004C2C55" w:rsidP="00D156CB">
      <w:pPr>
        <w:pStyle w:val="Heading2"/>
        <w:keepNext/>
        <w:rPr>
          <w:sz w:val="24"/>
        </w:rPr>
      </w:pPr>
      <w:r w:rsidRPr="009E62B6">
        <w:rPr>
          <w:sz w:val="24"/>
        </w:rPr>
        <w:t>Topics Covered:</w:t>
      </w:r>
    </w:p>
    <w:p w14:paraId="51BDCD0A" w14:textId="77777777" w:rsidR="00186FC9" w:rsidRPr="00884093" w:rsidRDefault="00186FC9" w:rsidP="00186FC9">
      <w:pPr>
        <w:pStyle w:val="ListParagraph"/>
        <w:numPr>
          <w:ilvl w:val="0"/>
          <w:numId w:val="2"/>
        </w:numPr>
        <w:spacing w:before="0" w:after="0"/>
        <w:ind w:left="360" w:right="90" w:hanging="274"/>
        <w:rPr>
          <w:sz w:val="22"/>
          <w:szCs w:val="22"/>
        </w:rPr>
      </w:pPr>
      <w:r w:rsidRPr="00884093">
        <w:rPr>
          <w:sz w:val="22"/>
          <w:szCs w:val="22"/>
        </w:rPr>
        <w:t>Identify the training requirements.</w:t>
      </w:r>
    </w:p>
    <w:p w14:paraId="796FDBC2" w14:textId="77777777" w:rsidR="00186FC9" w:rsidRPr="00884093" w:rsidRDefault="00186FC9" w:rsidP="00186FC9">
      <w:pPr>
        <w:pStyle w:val="ListParagraph"/>
        <w:numPr>
          <w:ilvl w:val="0"/>
          <w:numId w:val="2"/>
        </w:numPr>
        <w:spacing w:before="0" w:after="0"/>
        <w:ind w:left="360" w:right="90" w:hanging="274"/>
        <w:rPr>
          <w:sz w:val="22"/>
          <w:szCs w:val="22"/>
        </w:rPr>
      </w:pPr>
      <w:r>
        <w:rPr>
          <w:sz w:val="22"/>
          <w:szCs w:val="22"/>
        </w:rPr>
        <w:t>R</w:t>
      </w:r>
      <w:r w:rsidRPr="00884093">
        <w:rPr>
          <w:sz w:val="22"/>
          <w:szCs w:val="22"/>
        </w:rPr>
        <w:t>equirements for use of</w:t>
      </w:r>
      <w:r>
        <w:rPr>
          <w:sz w:val="22"/>
          <w:szCs w:val="22"/>
        </w:rPr>
        <w:t xml:space="preserve"> </w:t>
      </w:r>
      <w:r w:rsidRPr="00884093">
        <w:rPr>
          <w:sz w:val="22"/>
          <w:szCs w:val="22"/>
        </w:rPr>
        <w:t>test instruments</w:t>
      </w:r>
      <w:r>
        <w:rPr>
          <w:sz w:val="22"/>
          <w:szCs w:val="22"/>
        </w:rPr>
        <w:t xml:space="preserve"> and</w:t>
      </w:r>
      <w:r w:rsidRPr="00884093">
        <w:rPr>
          <w:sz w:val="22"/>
          <w:szCs w:val="22"/>
        </w:rPr>
        <w:t xml:space="preserve"> portable electric equipment</w:t>
      </w:r>
    </w:p>
    <w:p w14:paraId="0C666D79" w14:textId="77777777" w:rsidR="00186FC9" w:rsidRPr="00884093" w:rsidRDefault="00186FC9" w:rsidP="00186FC9">
      <w:pPr>
        <w:pStyle w:val="ListParagraph"/>
        <w:numPr>
          <w:ilvl w:val="0"/>
          <w:numId w:val="2"/>
        </w:numPr>
        <w:spacing w:before="0" w:after="0"/>
        <w:ind w:left="360" w:right="90" w:hanging="274"/>
        <w:rPr>
          <w:sz w:val="22"/>
          <w:szCs w:val="22"/>
        </w:rPr>
      </w:pPr>
      <w:r>
        <w:rPr>
          <w:sz w:val="22"/>
          <w:szCs w:val="22"/>
        </w:rPr>
        <w:t>H</w:t>
      </w:r>
      <w:r w:rsidRPr="00884093">
        <w:rPr>
          <w:sz w:val="22"/>
          <w:szCs w:val="22"/>
        </w:rPr>
        <w:t>azards associated for electrical shock and arc flash</w:t>
      </w:r>
    </w:p>
    <w:p w14:paraId="508278D9" w14:textId="77777777" w:rsidR="00186FC9" w:rsidRPr="00884093" w:rsidRDefault="00186FC9" w:rsidP="00186FC9">
      <w:pPr>
        <w:pStyle w:val="ListParagraph"/>
        <w:numPr>
          <w:ilvl w:val="0"/>
          <w:numId w:val="2"/>
        </w:numPr>
        <w:spacing w:before="0" w:after="0"/>
        <w:ind w:left="360" w:right="90" w:hanging="274"/>
        <w:rPr>
          <w:sz w:val="22"/>
          <w:szCs w:val="22"/>
        </w:rPr>
      </w:pPr>
      <w:r>
        <w:rPr>
          <w:sz w:val="22"/>
          <w:szCs w:val="22"/>
        </w:rPr>
        <w:t>A</w:t>
      </w:r>
      <w:r w:rsidRPr="00884093">
        <w:rPr>
          <w:sz w:val="22"/>
          <w:szCs w:val="22"/>
        </w:rPr>
        <w:t>pproach boundaries for work on energized electrical conductors or circuit parts</w:t>
      </w:r>
    </w:p>
    <w:p w14:paraId="3862F805" w14:textId="77777777" w:rsidR="00186FC9" w:rsidRPr="00884093" w:rsidRDefault="00186FC9" w:rsidP="00186FC9">
      <w:pPr>
        <w:pStyle w:val="ListParagraph"/>
        <w:numPr>
          <w:ilvl w:val="0"/>
          <w:numId w:val="2"/>
        </w:numPr>
        <w:spacing w:before="0" w:after="0"/>
        <w:ind w:left="360" w:right="90" w:hanging="274"/>
        <w:rPr>
          <w:sz w:val="22"/>
          <w:szCs w:val="22"/>
        </w:rPr>
      </w:pPr>
      <w:r>
        <w:rPr>
          <w:sz w:val="22"/>
          <w:szCs w:val="22"/>
        </w:rPr>
        <w:t>S</w:t>
      </w:r>
      <w:r w:rsidRPr="00884093">
        <w:rPr>
          <w:sz w:val="22"/>
          <w:szCs w:val="22"/>
        </w:rPr>
        <w:t>afe working practices for working on energized electrical conductors or circuit parts</w:t>
      </w:r>
    </w:p>
    <w:p w14:paraId="6D3BA77F" w14:textId="77777777" w:rsidR="009D670D" w:rsidRPr="009E62B6" w:rsidRDefault="009D670D" w:rsidP="009D670D">
      <w:pPr>
        <w:pStyle w:val="Heading2"/>
        <w:keepNext/>
        <w:rPr>
          <w:sz w:val="24"/>
        </w:rPr>
      </w:pPr>
      <w:r w:rsidRPr="009E62B6">
        <w:rPr>
          <w:sz w:val="24"/>
        </w:rPr>
        <w:t>References</w:t>
      </w:r>
    </w:p>
    <w:p w14:paraId="2495A94D" w14:textId="77777777" w:rsidR="009D670D" w:rsidRPr="009E62B6" w:rsidRDefault="009D670D" w:rsidP="009D670D">
      <w:pPr>
        <w:pStyle w:val="BodyText"/>
        <w:numPr>
          <w:ilvl w:val="0"/>
          <w:numId w:val="5"/>
        </w:numPr>
        <w:spacing w:before="0" w:after="0"/>
        <w:rPr>
          <w:sz w:val="22"/>
          <w:szCs w:val="18"/>
        </w:rPr>
      </w:pPr>
      <w:r w:rsidRPr="009E62B6">
        <w:rPr>
          <w:sz w:val="22"/>
          <w:szCs w:val="18"/>
        </w:rPr>
        <w:t>NFPA-70E Standard for Electrical Safety in the Workplace, 2018 edition</w:t>
      </w:r>
    </w:p>
    <w:p w14:paraId="4E9EECD2" w14:textId="77777777" w:rsidR="009E62B6" w:rsidRDefault="009D670D" w:rsidP="009E62B6">
      <w:pPr>
        <w:pStyle w:val="BodyText"/>
        <w:numPr>
          <w:ilvl w:val="0"/>
          <w:numId w:val="5"/>
        </w:numPr>
        <w:spacing w:before="0" w:after="0"/>
        <w:rPr>
          <w:sz w:val="22"/>
          <w:szCs w:val="18"/>
        </w:rPr>
      </w:pPr>
      <w:r w:rsidRPr="009E62B6">
        <w:rPr>
          <w:sz w:val="22"/>
          <w:szCs w:val="18"/>
        </w:rPr>
        <w:t>29 CFR 1910 OSHA General Industry</w:t>
      </w:r>
    </w:p>
    <w:p w14:paraId="5CD609B4" w14:textId="4C4A0497" w:rsidR="009D670D" w:rsidRPr="009E62B6" w:rsidRDefault="009D670D" w:rsidP="009E62B6">
      <w:pPr>
        <w:pStyle w:val="BodyText"/>
        <w:numPr>
          <w:ilvl w:val="0"/>
          <w:numId w:val="5"/>
        </w:numPr>
        <w:spacing w:before="0" w:after="0"/>
        <w:rPr>
          <w:sz w:val="22"/>
          <w:szCs w:val="18"/>
        </w:rPr>
      </w:pPr>
      <w:r w:rsidRPr="009E62B6">
        <w:rPr>
          <w:sz w:val="22"/>
          <w:szCs w:val="18"/>
        </w:rPr>
        <w:t>29 CFR 1926 OSHA Construction</w:t>
      </w:r>
    </w:p>
    <w:p w14:paraId="558006FE" w14:textId="77777777" w:rsidR="009E62B6" w:rsidRDefault="009E62B6" w:rsidP="004204AE">
      <w:pPr>
        <w:jc w:val="both"/>
        <w:sectPr w:rsidR="009E62B6" w:rsidSect="004C2C55">
          <w:type w:val="continuous"/>
          <w:pgSz w:w="12240" w:h="15840"/>
          <w:pgMar w:top="1440" w:right="1440" w:bottom="1440" w:left="1440" w:header="720" w:footer="720" w:gutter="0"/>
          <w:cols w:num="2" w:space="720"/>
          <w:docGrid w:linePitch="360"/>
        </w:sectPr>
      </w:pPr>
    </w:p>
    <w:p w14:paraId="27E35448" w14:textId="77777777" w:rsidR="009E62B6" w:rsidRDefault="009E62B6" w:rsidP="009E62B6">
      <w:pPr>
        <w:pStyle w:val="NormalWeb"/>
        <w:spacing w:before="0" w:beforeAutospacing="0" w:after="0" w:afterAutospacing="0"/>
        <w:jc w:val="center"/>
        <w:rPr>
          <w:rFonts w:ascii="Century Gothic" w:eastAsia="+mn-ea" w:hAnsi="Century Gothic" w:cs="Cordia New"/>
          <w:color w:val="0052A5"/>
          <w:kern w:val="24"/>
          <w:sz w:val="32"/>
          <w:szCs w:val="32"/>
        </w:rPr>
      </w:pPr>
    </w:p>
    <w:p w14:paraId="6853BF8E" w14:textId="6FE89F8C" w:rsidR="009E62B6" w:rsidRDefault="009E62B6" w:rsidP="001E3EC0">
      <w:pPr>
        <w:pStyle w:val="NormalWeb"/>
        <w:spacing w:before="0" w:beforeAutospacing="0" w:after="0" w:afterAutospacing="0"/>
        <w:rPr>
          <w:rFonts w:ascii="Century Gothic" w:eastAsia="+mn-ea" w:hAnsi="Century Gothic" w:cs="Cordia New"/>
          <w:color w:val="0052A5"/>
          <w:kern w:val="24"/>
          <w:sz w:val="32"/>
          <w:szCs w:val="32"/>
        </w:rPr>
      </w:pPr>
    </w:p>
    <w:sectPr w:rsidR="009E62B6" w:rsidSect="00FB471A">
      <w:type w:val="continuous"/>
      <w:pgSz w:w="12240" w:h="15840"/>
      <w:pgMar w:top="1440" w:right="1440" w:bottom="1440" w:left="144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1AF9" w14:textId="77777777" w:rsidR="00FF7832" w:rsidRDefault="00FF7832" w:rsidP="00FA3E18">
      <w:pPr>
        <w:spacing w:after="0"/>
      </w:pPr>
      <w:r>
        <w:separator/>
      </w:r>
    </w:p>
  </w:endnote>
  <w:endnote w:type="continuationSeparator" w:id="0">
    <w:p w14:paraId="4ACD928A" w14:textId="77777777" w:rsidR="00FF7832" w:rsidRDefault="00FF7832" w:rsidP="00FA3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B28C" w14:textId="77777777" w:rsidR="00186FC9" w:rsidRDefault="00186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080" w14:textId="2329FF3A" w:rsidR="001E3EC0" w:rsidRDefault="001E3EC0" w:rsidP="0025054E">
    <w:pPr>
      <w:pStyle w:val="Footer"/>
    </w:pPr>
  </w:p>
  <w:p w14:paraId="7D0B48CB" w14:textId="0506A422" w:rsidR="001E3EC0" w:rsidRDefault="001E3EC0" w:rsidP="001E3EC0">
    <w:pPr>
      <w:pStyle w:val="NormalWeb"/>
      <w:spacing w:before="0" w:beforeAutospacing="0" w:after="0" w:afterAutospacing="0"/>
      <w:jc w:val="center"/>
      <w:rPr>
        <w:rFonts w:ascii="Century Gothic" w:eastAsia="+mn-ea" w:hAnsi="Century Gothic" w:cs="Cordia New"/>
        <w:b/>
        <w:bCs/>
        <w:color w:val="E0162B"/>
        <w:kern w:val="24"/>
        <w:sz w:val="32"/>
        <w:szCs w:val="32"/>
      </w:rPr>
    </w:pPr>
    <w:r w:rsidRPr="009E62B6">
      <w:rPr>
        <w:rFonts w:ascii="Century Gothic" w:eastAsia="+mn-ea" w:hAnsi="Century Gothic" w:cs="Cordia New"/>
        <w:color w:val="0052A5"/>
        <w:kern w:val="24"/>
        <w:sz w:val="32"/>
        <w:szCs w:val="32"/>
      </w:rPr>
      <w:t xml:space="preserve">Safety through </w:t>
    </w:r>
    <w:r w:rsidR="00186FC9" w:rsidRPr="009E62B6">
      <w:rPr>
        <w:rFonts w:ascii="Century Gothic" w:eastAsia="+mn-ea" w:hAnsi="Century Gothic" w:cs="Cordia New"/>
        <w:b/>
        <w:bCs/>
        <w:color w:val="E0162B"/>
        <w:kern w:val="24"/>
        <w:sz w:val="32"/>
        <w:szCs w:val="32"/>
      </w:rPr>
      <w:t xml:space="preserve">training </w:t>
    </w:r>
    <w:r w:rsidRPr="009E62B6">
      <w:rPr>
        <w:rFonts w:ascii="Century Gothic" w:eastAsia="+mn-ea" w:hAnsi="Century Gothic" w:cs="Cordia New"/>
        <w:color w:val="0052A5"/>
        <w:kern w:val="24"/>
        <w:sz w:val="32"/>
        <w:szCs w:val="32"/>
      </w:rPr>
      <w:t xml:space="preserve">and </w:t>
    </w:r>
    <w:r w:rsidR="00186FC9" w:rsidRPr="009E62B6">
      <w:rPr>
        <w:rFonts w:ascii="Century Gothic" w:eastAsia="+mn-ea" w:hAnsi="Century Gothic" w:cs="Cordia New"/>
        <w:b/>
        <w:bCs/>
        <w:color w:val="E0162B"/>
        <w:kern w:val="24"/>
        <w:sz w:val="32"/>
        <w:szCs w:val="32"/>
      </w:rPr>
      <w:t xml:space="preserve">performance </w:t>
    </w:r>
  </w:p>
  <w:p w14:paraId="5480289F" w14:textId="77777777" w:rsidR="001E3EC0" w:rsidRPr="009E62B6" w:rsidRDefault="001E3EC0" w:rsidP="001E3EC0">
    <w:pPr>
      <w:pStyle w:val="NormalWeb"/>
      <w:spacing w:before="0" w:beforeAutospacing="0" w:after="0" w:afterAutospacing="0"/>
      <w:jc w:val="center"/>
      <w:rPr>
        <w:sz w:val="8"/>
        <w:szCs w:val="8"/>
      </w:rPr>
    </w:pPr>
  </w:p>
  <w:p w14:paraId="129F1C3F" w14:textId="33265D34" w:rsidR="001E3EC0" w:rsidRDefault="001E3EC0" w:rsidP="001E3EC0">
    <w:pPr>
      <w:pStyle w:val="Footer"/>
      <w:jc w:val="center"/>
    </w:pPr>
    <w:r>
      <w:t>For additional information or</w:t>
    </w:r>
    <w:r w:rsidRPr="001E3EC0">
      <w:t xml:space="preserve"> </w:t>
    </w:r>
    <w:r>
      <w:t>quote for service:</w:t>
    </w:r>
  </w:p>
  <w:p w14:paraId="61D26FE7" w14:textId="77777777" w:rsidR="001E3EC0" w:rsidRDefault="001E3EC0" w:rsidP="001E3EC0">
    <w:pPr>
      <w:pStyle w:val="Footer"/>
      <w:jc w:val="center"/>
    </w:pPr>
  </w:p>
  <w:p w14:paraId="6C5A94AA" w14:textId="608E8054" w:rsidR="00FA3E18" w:rsidRPr="0025054E" w:rsidRDefault="001E3EC0" w:rsidP="0025054E">
    <w:pPr>
      <w:pStyle w:val="Footer"/>
    </w:pPr>
    <w:r>
      <w:t>Phone: 360-689-5405</w:t>
    </w:r>
    <w:r w:rsidR="0025054E">
      <w:tab/>
    </w:r>
    <w:r>
      <w:t>www.ElecTrain.com</w:t>
    </w:r>
    <w:r w:rsidR="0025054E">
      <w:tab/>
    </w:r>
    <w:r>
      <w:t>Email: Info@ElecTrain.com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6142" w14:textId="77777777" w:rsidR="00186FC9" w:rsidRDefault="0018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9463" w14:textId="77777777" w:rsidR="00FF7832" w:rsidRDefault="00FF7832" w:rsidP="00FA3E18">
      <w:pPr>
        <w:spacing w:after="0"/>
      </w:pPr>
      <w:r>
        <w:separator/>
      </w:r>
    </w:p>
  </w:footnote>
  <w:footnote w:type="continuationSeparator" w:id="0">
    <w:p w14:paraId="18CCDB0F" w14:textId="77777777" w:rsidR="00FF7832" w:rsidRDefault="00FF7832" w:rsidP="00FA3E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5A26" w14:textId="77777777" w:rsidR="00186FC9" w:rsidRDefault="00186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07BB" w14:textId="080A90BF" w:rsidR="00FA3E18" w:rsidRDefault="0025054E" w:rsidP="00FA3E18">
    <w:pPr>
      <w:pStyle w:val="Header"/>
      <w:jc w:val="center"/>
    </w:pPr>
    <w:r>
      <w:rPr>
        <w:noProof/>
        <w:sz w:val="32"/>
        <w:szCs w:val="32"/>
      </w:rPr>
      <mc:AlternateContent>
        <mc:Choice Requires="wps">
          <w:drawing>
            <wp:anchor distT="0" distB="0" distL="114300" distR="114300" simplePos="0" relativeHeight="251660288" behindDoc="0" locked="0" layoutInCell="1" allowOverlap="1" wp14:anchorId="0A4F225C" wp14:editId="6B586BF1">
              <wp:simplePos x="0" y="0"/>
              <wp:positionH relativeFrom="page">
                <wp:align>right</wp:align>
              </wp:positionH>
              <wp:positionV relativeFrom="paragraph">
                <wp:posOffset>-3399632</wp:posOffset>
              </wp:positionV>
              <wp:extent cx="75883" cy="7751765"/>
              <wp:effectExtent l="0" t="27940" r="10795" b="29845"/>
              <wp:wrapNone/>
              <wp:docPr id="2" name="Isosceles Triangle 2"/>
              <wp:cNvGraphicFramePr/>
              <a:graphic xmlns:a="http://schemas.openxmlformats.org/drawingml/2006/main">
                <a:graphicData uri="http://schemas.microsoft.com/office/word/2010/wordprocessingShape">
                  <wps:wsp>
                    <wps:cNvSpPr/>
                    <wps:spPr>
                      <a:xfrm rot="16200000">
                        <a:off x="0" y="0"/>
                        <a:ext cx="75883" cy="7751765"/>
                      </a:xfrm>
                      <a:prstGeom prst="triangle">
                        <a:avLst/>
                      </a:prstGeom>
                      <a:solidFill>
                        <a:srgbClr val="0052A5"/>
                      </a:solidFill>
                      <a:ln>
                        <a:solidFill>
                          <a:srgbClr val="0052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4F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5.2pt;margin-top:-267.7pt;width:6pt;height:610.4pt;rotation:-9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" fillcolor="#0052a5" strokecolor="#0052a5" strokeweight="1pt">
              <w10:wrap anchorx="page"/>
            </v:shape>
          </w:pict>
        </mc:Fallback>
      </mc:AlternateContent>
    </w:r>
    <w:r w:rsidR="008A5539">
      <w:rPr>
        <w:rFonts w:ascii="Verdana" w:hAnsi="Verdana"/>
        <w:b/>
        <w:noProof/>
        <w:sz w:val="36"/>
      </w:rPr>
      <w:drawing>
        <wp:anchor distT="0" distB="0" distL="114300" distR="114300" simplePos="0" relativeHeight="251658240" behindDoc="0" locked="0" layoutInCell="1" allowOverlap="1" wp14:anchorId="35F0DC76" wp14:editId="4B55207D">
          <wp:simplePos x="0" y="0"/>
          <wp:positionH relativeFrom="column">
            <wp:posOffset>1657350</wp:posOffset>
          </wp:positionH>
          <wp:positionV relativeFrom="paragraph">
            <wp:posOffset>-180975</wp:posOffset>
          </wp:positionV>
          <wp:extent cx="2524125" cy="468630"/>
          <wp:effectExtent l="0" t="0" r="9525" b="7620"/>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ain color logo with name wht bkgrd.JPG"/>
                  <pic:cNvPicPr/>
                </pic:nvPicPr>
                <pic:blipFill>
                  <a:blip r:embed="rId1">
                    <a:extLst>
                      <a:ext uri="{28A0092B-C50C-407E-A947-70E740481C1C}">
                        <a14:useLocalDpi xmlns:a14="http://schemas.microsoft.com/office/drawing/2010/main" val="0"/>
                      </a:ext>
                    </a:extLst>
                  </a:blip>
                  <a:stretch>
                    <a:fillRect/>
                  </a:stretch>
                </pic:blipFill>
                <pic:spPr>
                  <a:xfrm>
                    <a:off x="0" y="0"/>
                    <a:ext cx="2524125" cy="468630"/>
                  </a:xfrm>
                  <a:prstGeom prst="rect">
                    <a:avLst/>
                  </a:prstGeom>
                </pic:spPr>
              </pic:pic>
            </a:graphicData>
          </a:graphic>
        </wp:anchor>
      </w:drawing>
    </w:r>
  </w:p>
  <w:p w14:paraId="505E60BB" w14:textId="4D226590" w:rsidR="004204AE" w:rsidRDefault="004204AE" w:rsidP="00FA3E18">
    <w:pPr>
      <w:pStyle w:val="Header"/>
      <w:jc w:val="center"/>
    </w:pPr>
  </w:p>
  <w:p w14:paraId="73A922FC" w14:textId="1D310EBE" w:rsidR="00FA3E18" w:rsidRDefault="001E3EC0">
    <w:pPr>
      <w:pStyle w:val="Header"/>
    </w:pPr>
    <w:r>
      <w:rPr>
        <w:noProof/>
        <w:sz w:val="32"/>
        <w:szCs w:val="32"/>
      </w:rPr>
      <mc:AlternateContent>
        <mc:Choice Requires="wps">
          <w:drawing>
            <wp:anchor distT="0" distB="0" distL="114300" distR="114300" simplePos="0" relativeHeight="251662336" behindDoc="0" locked="0" layoutInCell="1" allowOverlap="1" wp14:anchorId="463F05A6" wp14:editId="4C957704">
              <wp:simplePos x="0" y="0"/>
              <wp:positionH relativeFrom="page">
                <wp:align>right</wp:align>
              </wp:positionH>
              <wp:positionV relativeFrom="paragraph">
                <wp:posOffset>4027730</wp:posOffset>
              </wp:positionV>
              <wp:extent cx="101581" cy="8104505"/>
              <wp:effectExtent l="0" t="20320" r="0" b="31115"/>
              <wp:wrapNone/>
              <wp:docPr id="4" name="Isosceles Triangle 4"/>
              <wp:cNvGraphicFramePr/>
              <a:graphic xmlns:a="http://schemas.openxmlformats.org/drawingml/2006/main">
                <a:graphicData uri="http://schemas.microsoft.com/office/word/2010/wordprocessingShape">
                  <wps:wsp>
                    <wps:cNvSpPr/>
                    <wps:spPr>
                      <a:xfrm rot="5400000">
                        <a:off x="0" y="0"/>
                        <a:ext cx="101581" cy="8104505"/>
                      </a:xfrm>
                      <a:prstGeom prst="triangle">
                        <a:avLst/>
                      </a:prstGeom>
                      <a:solidFill>
                        <a:srgbClr val="E0162B"/>
                      </a:solidFill>
                      <a:ln>
                        <a:solidFill>
                          <a:srgbClr val="E016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7EA0" id="Isosceles Triangle 4" o:spid="_x0000_s1026" type="#_x0000_t5" style="position:absolute;margin-left:-43.2pt;margin-top:317.15pt;width:8pt;height:638.15pt;rotation:90;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" fillcolor="#e0162b" strokecolor="#e0162b" strokeweight="1pt">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5B11" w14:textId="77777777" w:rsidR="00186FC9" w:rsidRDefault="00186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12DD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27DE0"/>
    <w:multiLevelType w:val="hybridMultilevel"/>
    <w:tmpl w:val="7E68D8EC"/>
    <w:lvl w:ilvl="0" w:tplc="7F7ADDB8">
      <w:start w:val="1"/>
      <w:numFmt w:val="decimal"/>
      <w:lvlText w:val="%1."/>
      <w:lvlJc w:val="left"/>
      <w:pPr>
        <w:ind w:left="36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E6293"/>
    <w:multiLevelType w:val="hybridMultilevel"/>
    <w:tmpl w:val="7B6C5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01535"/>
    <w:multiLevelType w:val="hybridMultilevel"/>
    <w:tmpl w:val="9248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91C60"/>
    <w:multiLevelType w:val="hybridMultilevel"/>
    <w:tmpl w:val="81E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69014">
    <w:abstractNumId w:val="0"/>
  </w:num>
  <w:num w:numId="2" w16cid:durableId="1964073630">
    <w:abstractNumId w:val="2"/>
  </w:num>
  <w:num w:numId="3" w16cid:durableId="1086727972">
    <w:abstractNumId w:val="3"/>
  </w:num>
  <w:num w:numId="4" w16cid:durableId="459881093">
    <w:abstractNumId w:val="4"/>
  </w:num>
  <w:num w:numId="5" w16cid:durableId="155315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18"/>
    <w:rsid w:val="00011CFA"/>
    <w:rsid w:val="001679AD"/>
    <w:rsid w:val="00186FC9"/>
    <w:rsid w:val="001E3EC0"/>
    <w:rsid w:val="00217B86"/>
    <w:rsid w:val="0025054E"/>
    <w:rsid w:val="00296D14"/>
    <w:rsid w:val="002A07A2"/>
    <w:rsid w:val="002C0BED"/>
    <w:rsid w:val="002C31B9"/>
    <w:rsid w:val="002E02FC"/>
    <w:rsid w:val="00310B05"/>
    <w:rsid w:val="00340944"/>
    <w:rsid w:val="003C6DA2"/>
    <w:rsid w:val="003E78D9"/>
    <w:rsid w:val="004204AE"/>
    <w:rsid w:val="004C2C55"/>
    <w:rsid w:val="00644E90"/>
    <w:rsid w:val="006C7287"/>
    <w:rsid w:val="006F5F9C"/>
    <w:rsid w:val="007323A2"/>
    <w:rsid w:val="007529B9"/>
    <w:rsid w:val="0076410C"/>
    <w:rsid w:val="00815A43"/>
    <w:rsid w:val="008A0C5E"/>
    <w:rsid w:val="008A5539"/>
    <w:rsid w:val="009C13F3"/>
    <w:rsid w:val="009D1CEC"/>
    <w:rsid w:val="009D670D"/>
    <w:rsid w:val="009E62B6"/>
    <w:rsid w:val="00A32045"/>
    <w:rsid w:val="00A91E2C"/>
    <w:rsid w:val="00AB48FE"/>
    <w:rsid w:val="00AE3812"/>
    <w:rsid w:val="00AF2046"/>
    <w:rsid w:val="00B77280"/>
    <w:rsid w:val="00BC7339"/>
    <w:rsid w:val="00BE6412"/>
    <w:rsid w:val="00C57B03"/>
    <w:rsid w:val="00C85D81"/>
    <w:rsid w:val="00CD4E2C"/>
    <w:rsid w:val="00D1030F"/>
    <w:rsid w:val="00D156CB"/>
    <w:rsid w:val="00D67062"/>
    <w:rsid w:val="00D934F2"/>
    <w:rsid w:val="00E610A8"/>
    <w:rsid w:val="00E87B03"/>
    <w:rsid w:val="00E96832"/>
    <w:rsid w:val="00F60DD5"/>
    <w:rsid w:val="00F759FF"/>
    <w:rsid w:val="00FA3E18"/>
    <w:rsid w:val="00FB013C"/>
    <w:rsid w:val="00FB471A"/>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A639"/>
  <w15:chartTrackingRefBased/>
  <w15:docId w15:val="{97D6C933-44D9-45EF-97BE-2DF2CD9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AE"/>
    <w:pPr>
      <w:spacing w:before="120" w:after="120" w:line="240" w:lineRule="auto"/>
    </w:pPr>
    <w:rPr>
      <w:rFonts w:ascii="Verdana" w:eastAsiaTheme="minorEastAsia" w:hAnsi="Verdana"/>
      <w:sz w:val="24"/>
      <w:szCs w:val="20"/>
    </w:rPr>
  </w:style>
  <w:style w:type="paragraph" w:styleId="Heading1">
    <w:name w:val="heading 1"/>
    <w:basedOn w:val="Normal"/>
    <w:next w:val="BodyText"/>
    <w:link w:val="Heading1Char"/>
    <w:qFormat/>
    <w:rsid w:val="00D156CB"/>
    <w:pPr>
      <w:keepNext/>
      <w:spacing w:before="240" w:after="240"/>
      <w:jc w:val="center"/>
      <w:outlineLvl w:val="0"/>
    </w:pPr>
    <w:rPr>
      <w:rFonts w:eastAsia="Times New Roman" w:cs="Calibri"/>
      <w:b/>
      <w:bCs/>
      <w:kern w:val="32"/>
      <w:sz w:val="32"/>
      <w:szCs w:val="32"/>
    </w:rPr>
  </w:style>
  <w:style w:type="paragraph" w:styleId="Heading2">
    <w:name w:val="heading 2"/>
    <w:basedOn w:val="Heading3"/>
    <w:next w:val="BodyText"/>
    <w:link w:val="Heading2Char"/>
    <w:uiPriority w:val="9"/>
    <w:qFormat/>
    <w:rsid w:val="00D156CB"/>
    <w:pPr>
      <w:keepNext w:val="0"/>
      <w:keepLines w:val="0"/>
      <w:spacing w:before="240" w:after="120"/>
      <w:ind w:right="720"/>
      <w:outlineLvl w:val="1"/>
    </w:pPr>
    <w:rPr>
      <w:rFonts w:ascii="Verdana" w:eastAsia="Times New Roman" w:hAnsi="Verdana" w:cs="Calibri"/>
      <w:b/>
      <w:color w:val="auto"/>
      <w:sz w:val="28"/>
    </w:rPr>
  </w:style>
  <w:style w:type="paragraph" w:styleId="Heading3">
    <w:name w:val="heading 3"/>
    <w:basedOn w:val="Normal"/>
    <w:next w:val="Normal"/>
    <w:link w:val="Heading3Char"/>
    <w:uiPriority w:val="9"/>
    <w:semiHidden/>
    <w:unhideWhenUsed/>
    <w:qFormat/>
    <w:rsid w:val="00D156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18"/>
    <w:pPr>
      <w:tabs>
        <w:tab w:val="center" w:pos="4680"/>
        <w:tab w:val="right" w:pos="9360"/>
      </w:tabs>
      <w:spacing w:before="0" w:after="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FA3E18"/>
  </w:style>
  <w:style w:type="paragraph" w:styleId="Footer">
    <w:name w:val="footer"/>
    <w:basedOn w:val="Normal"/>
    <w:link w:val="FooterChar"/>
    <w:uiPriority w:val="99"/>
    <w:unhideWhenUsed/>
    <w:rsid w:val="00FA3E18"/>
    <w:pPr>
      <w:tabs>
        <w:tab w:val="center" w:pos="4680"/>
        <w:tab w:val="right" w:pos="9360"/>
      </w:tabs>
      <w:spacing w:before="0" w:after="0"/>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FA3E18"/>
  </w:style>
  <w:style w:type="paragraph" w:styleId="Subtitle">
    <w:name w:val="Subtitle"/>
    <w:basedOn w:val="Normal"/>
    <w:next w:val="Normal"/>
    <w:link w:val="SubtitleChar"/>
    <w:uiPriority w:val="11"/>
    <w:qFormat/>
    <w:rsid w:val="004204AE"/>
    <w:pPr>
      <w:numPr>
        <w:ilvl w:val="1"/>
      </w:numPr>
      <w:jc w:val="center"/>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4204AE"/>
    <w:rPr>
      <w:rFonts w:ascii="Verdana" w:eastAsiaTheme="majorEastAsia" w:hAnsi="Verdana" w:cstheme="majorBidi"/>
      <w:iCs/>
      <w:spacing w:val="15"/>
      <w:sz w:val="32"/>
      <w:szCs w:val="24"/>
    </w:rPr>
  </w:style>
  <w:style w:type="table" w:styleId="TableGrid">
    <w:name w:val="Table Grid"/>
    <w:basedOn w:val="TableNormal"/>
    <w:uiPriority w:val="39"/>
    <w:rsid w:val="0042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56CB"/>
    <w:rPr>
      <w:rFonts w:ascii="Verdana" w:eastAsia="Times New Roman" w:hAnsi="Verdana" w:cs="Calibri"/>
      <w:b/>
      <w:bCs/>
      <w:kern w:val="32"/>
      <w:sz w:val="32"/>
      <w:szCs w:val="32"/>
    </w:rPr>
  </w:style>
  <w:style w:type="character" w:customStyle="1" w:styleId="Heading2Char">
    <w:name w:val="Heading 2 Char"/>
    <w:basedOn w:val="DefaultParagraphFont"/>
    <w:link w:val="Heading2"/>
    <w:uiPriority w:val="9"/>
    <w:rsid w:val="00D156CB"/>
    <w:rPr>
      <w:rFonts w:ascii="Verdana" w:eastAsia="Times New Roman" w:hAnsi="Verdana" w:cs="Calibri"/>
      <w:b/>
      <w:sz w:val="28"/>
      <w:szCs w:val="24"/>
    </w:rPr>
  </w:style>
  <w:style w:type="paragraph" w:styleId="ListParagraph">
    <w:name w:val="List Paragraph"/>
    <w:aliases w:val="EO List"/>
    <w:basedOn w:val="Normal"/>
    <w:uiPriority w:val="34"/>
    <w:qFormat/>
    <w:rsid w:val="00D156CB"/>
    <w:pPr>
      <w:spacing w:before="240" w:after="240"/>
      <w:ind w:left="1080" w:hanging="1080"/>
    </w:pPr>
    <w:rPr>
      <w:rFonts w:eastAsia="Times New Roman" w:cs="Calibri"/>
      <w:szCs w:val="24"/>
    </w:rPr>
  </w:style>
  <w:style w:type="paragraph" w:styleId="ListBullet">
    <w:name w:val="List Bullet"/>
    <w:basedOn w:val="Normal"/>
    <w:uiPriority w:val="8"/>
    <w:qFormat/>
    <w:rsid w:val="00D156CB"/>
    <w:pPr>
      <w:numPr>
        <w:numId w:val="1"/>
      </w:numPr>
      <w:spacing w:before="240" w:after="240"/>
      <w:contextualSpacing/>
    </w:pPr>
    <w:rPr>
      <w:rFonts w:cs="Calibri"/>
      <w:szCs w:val="24"/>
    </w:rPr>
  </w:style>
  <w:style w:type="paragraph" w:styleId="BodyText">
    <w:name w:val="Body Text"/>
    <w:basedOn w:val="Normal"/>
    <w:link w:val="BodyTextChar"/>
    <w:uiPriority w:val="99"/>
    <w:unhideWhenUsed/>
    <w:rsid w:val="00D156CB"/>
  </w:style>
  <w:style w:type="character" w:customStyle="1" w:styleId="BodyTextChar">
    <w:name w:val="Body Text Char"/>
    <w:basedOn w:val="DefaultParagraphFont"/>
    <w:link w:val="BodyText"/>
    <w:uiPriority w:val="99"/>
    <w:rsid w:val="00D156CB"/>
    <w:rPr>
      <w:rFonts w:ascii="Verdana" w:eastAsiaTheme="minorEastAsia" w:hAnsi="Verdana"/>
      <w:sz w:val="24"/>
      <w:szCs w:val="20"/>
    </w:rPr>
  </w:style>
  <w:style w:type="character" w:customStyle="1" w:styleId="Heading3Char">
    <w:name w:val="Heading 3 Char"/>
    <w:basedOn w:val="DefaultParagraphFont"/>
    <w:link w:val="Heading3"/>
    <w:uiPriority w:val="9"/>
    <w:semiHidden/>
    <w:rsid w:val="00D156C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4C2C55"/>
    <w:pPr>
      <w:tabs>
        <w:tab w:val="left" w:pos="1800"/>
        <w:tab w:val="right" w:leader="dot" w:pos="8640"/>
      </w:tabs>
      <w:spacing w:after="100"/>
      <w:ind w:right="720"/>
    </w:pPr>
    <w:rPr>
      <w:rFonts w:cs="Calibri"/>
      <w:b/>
      <w:noProof/>
      <w:szCs w:val="24"/>
    </w:rPr>
  </w:style>
  <w:style w:type="paragraph" w:styleId="BalloonText">
    <w:name w:val="Balloon Text"/>
    <w:basedOn w:val="Normal"/>
    <w:link w:val="BalloonTextChar"/>
    <w:uiPriority w:val="99"/>
    <w:semiHidden/>
    <w:unhideWhenUsed/>
    <w:rsid w:val="00296D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D14"/>
    <w:rPr>
      <w:rFonts w:ascii="Segoe UI" w:eastAsiaTheme="minorEastAsia" w:hAnsi="Segoe UI" w:cs="Segoe UI"/>
      <w:sz w:val="18"/>
      <w:szCs w:val="18"/>
    </w:rPr>
  </w:style>
  <w:style w:type="paragraph" w:styleId="NormalWeb">
    <w:name w:val="Normal (Web)"/>
    <w:basedOn w:val="Normal"/>
    <w:uiPriority w:val="99"/>
    <w:unhideWhenUsed/>
    <w:rsid w:val="009E62B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841">
      <w:bodyDiv w:val="1"/>
      <w:marLeft w:val="0"/>
      <w:marRight w:val="0"/>
      <w:marTop w:val="0"/>
      <w:marBottom w:val="0"/>
      <w:divBdr>
        <w:top w:val="none" w:sz="0" w:space="0" w:color="auto"/>
        <w:left w:val="none" w:sz="0" w:space="0" w:color="auto"/>
        <w:bottom w:val="none" w:sz="0" w:space="0" w:color="auto"/>
        <w:right w:val="none" w:sz="0" w:space="0" w:color="auto"/>
      </w:divBdr>
    </w:div>
    <w:div w:id="1362781101">
      <w:bodyDiv w:val="1"/>
      <w:marLeft w:val="0"/>
      <w:marRight w:val="0"/>
      <w:marTop w:val="0"/>
      <w:marBottom w:val="0"/>
      <w:divBdr>
        <w:top w:val="none" w:sz="0" w:space="0" w:color="auto"/>
        <w:left w:val="none" w:sz="0" w:space="0" w:color="auto"/>
        <w:bottom w:val="none" w:sz="0" w:space="0" w:color="auto"/>
        <w:right w:val="none" w:sz="0" w:space="0" w:color="auto"/>
      </w:divBdr>
    </w:div>
    <w:div w:id="18193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Andrew M</dc:creator>
  <cp:keywords/>
  <dc:description/>
  <cp:lastModifiedBy>Andrew Olsen</cp:lastModifiedBy>
  <cp:revision>5</cp:revision>
  <cp:lastPrinted>2020-05-19T17:52:00Z</cp:lastPrinted>
  <dcterms:created xsi:type="dcterms:W3CDTF">2020-05-19T18:42:00Z</dcterms:created>
  <dcterms:modified xsi:type="dcterms:W3CDTF">2022-05-21T22:38:00Z</dcterms:modified>
</cp:coreProperties>
</file>